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B6F" w:rsidRPr="00AE6B43" w:rsidRDefault="002E333F">
      <w:pPr>
        <w:rPr>
          <w:b/>
        </w:rPr>
      </w:pPr>
      <w:bookmarkStart w:id="0" w:name="_GoBack"/>
      <w:bookmarkEnd w:id="0"/>
      <w:r w:rsidRPr="00AE6B43">
        <w:rPr>
          <w:b/>
        </w:rPr>
        <w:t>Vedlejší činnosti</w:t>
      </w:r>
    </w:p>
    <w:p w:rsidR="002E333F" w:rsidRDefault="002E333F" w:rsidP="00BB6827">
      <w:pPr>
        <w:pStyle w:val="Odstavecseseznamem"/>
        <w:numPr>
          <w:ilvl w:val="0"/>
          <w:numId w:val="3"/>
        </w:numPr>
        <w:spacing w:before="60" w:after="60"/>
        <w:ind w:left="284" w:hanging="284"/>
        <w:contextualSpacing w:val="0"/>
        <w:jc w:val="both"/>
        <w:rPr>
          <w:rFonts w:cs="Arial"/>
          <w:bCs/>
        </w:rPr>
      </w:pPr>
      <w:r w:rsidRPr="00BE395A">
        <w:rPr>
          <w:rFonts w:cs="Arial"/>
          <w:bCs/>
        </w:rPr>
        <w:t xml:space="preserve">Zhotovitel se zavazuje </w:t>
      </w:r>
      <w:r>
        <w:rPr>
          <w:rFonts w:cs="Arial"/>
          <w:bCs/>
        </w:rPr>
        <w:t>za podmínek uvedených ve smlouvě o dílo a v této příloze provést následující p</w:t>
      </w:r>
      <w:r w:rsidRPr="00BE395A">
        <w:rPr>
          <w:rFonts w:cs="Arial"/>
          <w:bCs/>
        </w:rPr>
        <w:t>ředpokládané průzkumy a rozbory</w:t>
      </w:r>
      <w:r w:rsidR="00274744">
        <w:rPr>
          <w:rFonts w:cs="Arial"/>
          <w:bCs/>
        </w:rPr>
        <w:t xml:space="preserve"> (dále jen „vedlejší činnosti“)</w:t>
      </w:r>
      <w:r>
        <w:rPr>
          <w:rFonts w:cs="Arial"/>
          <w:bCs/>
        </w:rPr>
        <w:t>:</w:t>
      </w:r>
    </w:p>
    <w:tbl>
      <w:tblPr>
        <w:tblStyle w:val="Mkatabulky"/>
        <w:tblW w:w="8788" w:type="dxa"/>
        <w:tblInd w:w="279" w:type="dxa"/>
        <w:tblLook w:val="04A0" w:firstRow="1" w:lastRow="0" w:firstColumn="1" w:lastColumn="0" w:noHBand="0" w:noVBand="1"/>
      </w:tblPr>
      <w:tblGrid>
        <w:gridCol w:w="556"/>
        <w:gridCol w:w="2421"/>
        <w:gridCol w:w="2409"/>
        <w:gridCol w:w="1134"/>
        <w:gridCol w:w="2268"/>
      </w:tblGrid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č.</w:t>
            </w:r>
          </w:p>
        </w:tc>
        <w:tc>
          <w:tcPr>
            <w:tcW w:w="2421" w:type="dxa"/>
          </w:tcPr>
          <w:p w:rsidR="002128DF" w:rsidRDefault="00AE6B43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Vedlejší činnost</w:t>
            </w: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Cena bez DPH</w:t>
            </w: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Záloha do výše (%)</w:t>
            </w: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</w:t>
            </w:r>
            <w:r w:rsidR="002455DB">
              <w:rPr>
                <w:rFonts w:cs="Arial"/>
                <w:bCs/>
              </w:rPr>
              <w:t>ředpokládaná p</w:t>
            </w:r>
            <w:r>
              <w:rPr>
                <w:rFonts w:cs="Arial"/>
                <w:bCs/>
              </w:rPr>
              <w:t>říslušnost k části díla</w:t>
            </w: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</w:t>
            </w:r>
          </w:p>
        </w:tc>
        <w:tc>
          <w:tcPr>
            <w:tcW w:w="2421" w:type="dxa"/>
          </w:tcPr>
          <w:p w:rsidR="002128DF" w:rsidRPr="00F2313C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  <w:i/>
              </w:rPr>
            </w:pPr>
            <w:r w:rsidRPr="00F2313C">
              <w:rPr>
                <w:rFonts w:cs="Arial"/>
                <w:bCs/>
                <w:i/>
              </w:rPr>
              <w:t>(seznam vypracuje zhotovitel v rámci jednání o uzavření smlouvy o dílo)</w:t>
            </w:r>
          </w:p>
        </w:tc>
        <w:tc>
          <w:tcPr>
            <w:tcW w:w="2409" w:type="dxa"/>
          </w:tcPr>
          <w:p w:rsidR="002128DF" w:rsidRPr="00F2313C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  <w:i/>
              </w:rPr>
            </w:pPr>
            <w:r w:rsidRPr="00F2313C">
              <w:rPr>
                <w:rFonts w:cs="Arial"/>
                <w:bCs/>
                <w:i/>
              </w:rPr>
              <w:t xml:space="preserve">cenovou nabídku na jednotlivé průzkumy učiní zhotovitel v rámci jednání o uzavření smlouvy o dílo </w:t>
            </w: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  <w:i/>
              </w:rPr>
            </w:pPr>
            <w:r>
              <w:rPr>
                <w:rFonts w:cs="Arial"/>
                <w:bCs/>
                <w:i/>
              </w:rPr>
              <w:t>bude určeno dohodou</w:t>
            </w:r>
          </w:p>
        </w:tc>
        <w:tc>
          <w:tcPr>
            <w:tcW w:w="2268" w:type="dxa"/>
          </w:tcPr>
          <w:p w:rsidR="002128DF" w:rsidRPr="00F2313C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  <w:i/>
              </w:rPr>
            </w:pPr>
            <w:r>
              <w:rPr>
                <w:rFonts w:cs="Arial"/>
                <w:bCs/>
                <w:i/>
              </w:rPr>
              <w:t>určí zhotovitel (</w:t>
            </w:r>
            <w:proofErr w:type="gramStart"/>
            <w:r w:rsidR="00035216">
              <w:rPr>
                <w:rFonts w:cs="Arial"/>
                <w:bCs/>
                <w:i/>
              </w:rPr>
              <w:t xml:space="preserve">I- </w:t>
            </w:r>
            <w:r>
              <w:rPr>
                <w:rFonts w:cs="Arial"/>
                <w:bCs/>
                <w:i/>
              </w:rPr>
              <w:t>studie</w:t>
            </w:r>
            <w:proofErr w:type="gramEnd"/>
            <w:r>
              <w:rPr>
                <w:rFonts w:cs="Arial"/>
                <w:bCs/>
                <w:i/>
              </w:rPr>
              <w:t>/</w:t>
            </w:r>
            <w:r w:rsidR="00035216">
              <w:rPr>
                <w:rFonts w:cs="Arial"/>
                <w:bCs/>
                <w:i/>
              </w:rPr>
              <w:t xml:space="preserve"> II - </w:t>
            </w:r>
            <w:r>
              <w:rPr>
                <w:rFonts w:cs="Arial"/>
                <w:bCs/>
                <w:i/>
              </w:rPr>
              <w:t>DPS/</w:t>
            </w:r>
            <w:r w:rsidR="00035216">
              <w:rPr>
                <w:rFonts w:cs="Arial"/>
                <w:bCs/>
                <w:i/>
              </w:rPr>
              <w:t xml:space="preserve"> III - </w:t>
            </w:r>
            <w:r>
              <w:rPr>
                <w:rFonts w:cs="Arial"/>
                <w:bCs/>
                <w:i/>
              </w:rPr>
              <w:t>DPS)</w:t>
            </w: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3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  <w:tr w:rsidR="002128DF" w:rsidTr="00035216">
        <w:tc>
          <w:tcPr>
            <w:tcW w:w="556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</w:t>
            </w:r>
          </w:p>
        </w:tc>
        <w:tc>
          <w:tcPr>
            <w:tcW w:w="2421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409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1134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2268" w:type="dxa"/>
          </w:tcPr>
          <w:p w:rsidR="002128DF" w:rsidRDefault="002128DF" w:rsidP="002E333F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cs="Arial"/>
                <w:bCs/>
              </w:rPr>
            </w:pPr>
          </w:p>
        </w:tc>
      </w:tr>
    </w:tbl>
    <w:p w:rsidR="002E333F" w:rsidRDefault="002E333F" w:rsidP="002E333F">
      <w:pPr>
        <w:pStyle w:val="Odstavecseseznamem"/>
        <w:spacing w:before="60" w:after="60"/>
        <w:ind w:left="0"/>
        <w:contextualSpacing w:val="0"/>
        <w:jc w:val="both"/>
        <w:rPr>
          <w:rFonts w:cs="Arial"/>
          <w:bCs/>
        </w:rPr>
      </w:pPr>
    </w:p>
    <w:p w:rsidR="00E9391E" w:rsidRDefault="00E9391E" w:rsidP="00BB6827">
      <w:pPr>
        <w:pStyle w:val="Odstavecseseznamem"/>
        <w:numPr>
          <w:ilvl w:val="0"/>
          <w:numId w:val="3"/>
        </w:numPr>
        <w:spacing w:before="60" w:after="60"/>
        <w:ind w:left="284" w:hanging="284"/>
        <w:contextualSpacing w:val="0"/>
        <w:jc w:val="both"/>
        <w:rPr>
          <w:rFonts w:cs="Arial"/>
          <w:bCs/>
        </w:rPr>
      </w:pPr>
      <w:r w:rsidRPr="00BE395A">
        <w:rPr>
          <w:rFonts w:cs="Arial"/>
          <w:bCs/>
        </w:rPr>
        <w:t>Zhotovitel vždy do 12 dnů od zahájení příslušné části díla I, II a III, případně do 12 dnů</w:t>
      </w:r>
      <w:r>
        <w:rPr>
          <w:rFonts w:cs="Arial"/>
          <w:bCs/>
        </w:rPr>
        <w:t>,</w:t>
      </w:r>
      <w:r w:rsidRPr="00BE395A">
        <w:rPr>
          <w:rFonts w:cs="Arial"/>
          <w:bCs/>
        </w:rPr>
        <w:t xml:space="preserve"> kdy se </w:t>
      </w:r>
      <w:r w:rsidR="002455DB">
        <w:rPr>
          <w:rFonts w:cs="Arial"/>
          <w:bCs/>
        </w:rPr>
        <w:t xml:space="preserve">dodatečně </w:t>
      </w:r>
      <w:r w:rsidRPr="00BE395A">
        <w:rPr>
          <w:rFonts w:cs="Arial"/>
          <w:bCs/>
        </w:rPr>
        <w:t>dozvěděl o potřebě vedlejší činnost provést, zašle objednateli písemnou výzvu, ve které bude specifikováno, jaké vedlejší činnosti považuje za nezbytné pro danou část díla provést a které nikoliv. Objednatel se k výzvě zhotovitele dle předchozí věty písemně vyjádří ve lhůtě 7 dnů a udělí zhotoviteli pokyn, které vedlejší činnosti budou</w:t>
      </w:r>
      <w:r w:rsidR="00035216">
        <w:rPr>
          <w:rFonts w:cs="Arial"/>
          <w:bCs/>
        </w:rPr>
        <w:t xml:space="preserve"> v rámci dané části díla</w:t>
      </w:r>
      <w:r w:rsidRPr="00BE395A">
        <w:rPr>
          <w:rFonts w:cs="Arial"/>
          <w:bCs/>
        </w:rPr>
        <w:t xml:space="preserve"> provedeny</w:t>
      </w:r>
      <w:r>
        <w:rPr>
          <w:rFonts w:cs="Arial"/>
          <w:bCs/>
        </w:rPr>
        <w:t xml:space="preserve"> a které nikoliv</w:t>
      </w:r>
      <w:r w:rsidRPr="00BE395A">
        <w:rPr>
          <w:rFonts w:cs="Arial"/>
          <w:bCs/>
        </w:rPr>
        <w:t xml:space="preserve">. </w:t>
      </w:r>
      <w:r>
        <w:rPr>
          <w:rFonts w:cs="Arial"/>
          <w:bCs/>
        </w:rPr>
        <w:t>V</w:t>
      </w:r>
      <w:r w:rsidRPr="00BE395A">
        <w:rPr>
          <w:rFonts w:cs="Arial"/>
          <w:bCs/>
        </w:rPr>
        <w:t xml:space="preserve">edlejší činnost, </w:t>
      </w:r>
      <w:r>
        <w:rPr>
          <w:rFonts w:cs="Arial"/>
          <w:bCs/>
        </w:rPr>
        <w:t>o které objednatel v pokynu uvedl, že nebude v rámci příslušné části díla provedena</w:t>
      </w:r>
      <w:r w:rsidRPr="00BE395A">
        <w:rPr>
          <w:rFonts w:cs="Arial"/>
          <w:bCs/>
        </w:rPr>
        <w:t xml:space="preserve">, </w:t>
      </w:r>
      <w:r>
        <w:rPr>
          <w:rFonts w:cs="Arial"/>
          <w:bCs/>
        </w:rPr>
        <w:t xml:space="preserve">a </w:t>
      </w:r>
      <w:r w:rsidR="00035216">
        <w:rPr>
          <w:rFonts w:cs="Arial"/>
          <w:bCs/>
        </w:rPr>
        <w:t xml:space="preserve">o jejímž provedení nebude na základě dohody smluvních stran rozhodnuto ani dodatečně, </w:t>
      </w:r>
      <w:r>
        <w:rPr>
          <w:rFonts w:cs="Arial"/>
          <w:bCs/>
        </w:rPr>
        <w:t xml:space="preserve">je okamžikem </w:t>
      </w:r>
      <w:r w:rsidR="00035216">
        <w:rPr>
          <w:rFonts w:cs="Arial"/>
          <w:bCs/>
        </w:rPr>
        <w:t xml:space="preserve">provedení díla jako celku (tj. všech částí díla I, II a III) </w:t>
      </w:r>
      <w:r>
        <w:rPr>
          <w:rFonts w:cs="Arial"/>
          <w:bCs/>
        </w:rPr>
        <w:t>vyloučena z realizace dle smlouvy o dílo</w:t>
      </w:r>
      <w:r w:rsidRPr="00BE395A">
        <w:rPr>
          <w:rFonts w:cs="Arial"/>
          <w:bCs/>
        </w:rPr>
        <w:t>.</w:t>
      </w:r>
    </w:p>
    <w:p w:rsidR="00274744" w:rsidRDefault="00274744" w:rsidP="00BB6827">
      <w:pPr>
        <w:pStyle w:val="Odstavecseseznamem"/>
        <w:numPr>
          <w:ilvl w:val="0"/>
          <w:numId w:val="3"/>
        </w:numPr>
        <w:spacing w:before="60" w:after="60"/>
        <w:ind w:left="284" w:hanging="284"/>
        <w:contextualSpacing w:val="0"/>
        <w:jc w:val="both"/>
        <w:rPr>
          <w:rFonts w:cs="Arial"/>
          <w:bCs/>
        </w:rPr>
      </w:pPr>
      <w:r>
        <w:rPr>
          <w:rFonts w:cs="Arial"/>
          <w:bCs/>
        </w:rPr>
        <w:t>Každou vedlejší činnost je zhotovitel povinen provést v takovém termínu, aby nebyl ohrožen termín realizace části díla, k níž taková vedlejší činnost přísluší.</w:t>
      </w:r>
    </w:p>
    <w:p w:rsidR="002128DF" w:rsidRDefault="00810AFF" w:rsidP="00BB6827">
      <w:pPr>
        <w:pStyle w:val="Odstavecseseznamem"/>
        <w:numPr>
          <w:ilvl w:val="0"/>
          <w:numId w:val="3"/>
        </w:numPr>
        <w:spacing w:before="60" w:after="60"/>
        <w:ind w:left="284" w:hanging="284"/>
        <w:contextualSpacing w:val="0"/>
        <w:jc w:val="both"/>
        <w:rPr>
          <w:rFonts w:cs="Arial"/>
          <w:bCs/>
        </w:rPr>
      </w:pPr>
      <w:r>
        <w:rPr>
          <w:rFonts w:cs="Arial"/>
          <w:bCs/>
        </w:rPr>
        <w:t xml:space="preserve">Objednatel je povinen zaplatit zhotoviteli za provedení každé vedlejší činnosti cenu uvedenou v odst. 1. </w:t>
      </w:r>
      <w:r w:rsidR="002128DF">
        <w:rPr>
          <w:rFonts w:cs="Arial"/>
          <w:bCs/>
        </w:rPr>
        <w:t xml:space="preserve">Cena každé jednotlivé vedlejší činnosti je splatná na základě </w:t>
      </w:r>
      <w:r w:rsidR="002128DF" w:rsidRPr="00CE6434">
        <w:rPr>
          <w:rFonts w:cs="Arial"/>
        </w:rPr>
        <w:t xml:space="preserve">faktury, kterou je zhotovitel povinen vystavit a doručit objednateli do 1 měsíce ode dne </w:t>
      </w:r>
      <w:r w:rsidR="002128DF">
        <w:rPr>
          <w:rFonts w:cs="Arial"/>
          <w:bCs/>
        </w:rPr>
        <w:t>protokolárního předání výstupu z takové vedlejší činnosti objednateli.</w:t>
      </w:r>
    </w:p>
    <w:p w:rsidR="002128DF" w:rsidRDefault="00BB6827" w:rsidP="00BB6827">
      <w:pPr>
        <w:pStyle w:val="Odstavecseseznamem"/>
        <w:numPr>
          <w:ilvl w:val="0"/>
          <w:numId w:val="3"/>
        </w:numPr>
        <w:spacing w:before="60" w:after="60"/>
        <w:ind w:left="284" w:hanging="284"/>
        <w:contextualSpacing w:val="0"/>
        <w:jc w:val="both"/>
        <w:rPr>
          <w:rFonts w:cs="Arial"/>
          <w:bCs/>
        </w:rPr>
      </w:pPr>
      <w:r>
        <w:rPr>
          <w:rFonts w:cs="Arial"/>
          <w:bCs/>
        </w:rPr>
        <w:t>Zhotovitel má právo požadovat zálohu na cenu jednotlivých vedlejších činností, a to do výše uvedené v odst. 1</w:t>
      </w:r>
      <w:r w:rsidR="00AE6B43">
        <w:rPr>
          <w:rFonts w:cs="Arial"/>
          <w:bCs/>
        </w:rPr>
        <w:t xml:space="preserve">. </w:t>
      </w:r>
      <w:r w:rsidR="00AE6B43">
        <w:rPr>
          <w:rFonts w:cs="Arial"/>
        </w:rPr>
        <w:t xml:space="preserve">Objednatel je povinen zhotoviteli zálohy poskytnout na základě zálohových faktur vystavených zhotovitelem poté, co objednatel doručí zhotoviteli pokyn k provedení příslušných vedlejších činností. Nevystaví-li zhotovitel zálohové faktury samostatně pro každou vedlejší činnost, je povinen ve společné faktuře podrobně rozepsat jednotlivé položky tak, aby bylo zřejmé, kolik činí požadovaná </w:t>
      </w:r>
      <w:proofErr w:type="gramStart"/>
      <w:r w:rsidR="00AE6B43">
        <w:rPr>
          <w:rFonts w:cs="Arial"/>
        </w:rPr>
        <w:t>záloha</w:t>
      </w:r>
      <w:proofErr w:type="gramEnd"/>
      <w:r w:rsidR="00AE6B43">
        <w:rPr>
          <w:rFonts w:cs="Arial"/>
        </w:rPr>
        <w:t xml:space="preserve"> na kterou vedlejší činnost.</w:t>
      </w:r>
    </w:p>
    <w:p w:rsidR="00274744" w:rsidRDefault="00274744" w:rsidP="002E333F">
      <w:pPr>
        <w:pStyle w:val="Odstavecseseznamem"/>
        <w:spacing w:before="60" w:after="60"/>
        <w:ind w:left="0"/>
        <w:contextualSpacing w:val="0"/>
        <w:jc w:val="both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2E333F" w:rsidRDefault="002E333F" w:rsidP="002E333F">
      <w:pPr>
        <w:pStyle w:val="Odstavecseseznamem"/>
        <w:spacing w:before="60" w:after="60"/>
        <w:ind w:left="0"/>
        <w:contextualSpacing w:val="0"/>
        <w:jc w:val="both"/>
        <w:rPr>
          <w:rFonts w:cs="Arial"/>
          <w:bCs/>
        </w:rPr>
      </w:pPr>
    </w:p>
    <w:p w:rsidR="002E333F" w:rsidRDefault="002E333F" w:rsidP="002E333F">
      <w:pPr>
        <w:pStyle w:val="Odstavecseseznamem"/>
        <w:spacing w:before="60" w:after="60"/>
        <w:ind w:left="0"/>
        <w:contextualSpacing w:val="0"/>
        <w:jc w:val="both"/>
        <w:rPr>
          <w:rFonts w:cs="Arial"/>
          <w:bCs/>
        </w:rPr>
      </w:pPr>
    </w:p>
    <w:p w:rsidR="002E333F" w:rsidRDefault="002E333F"/>
    <w:sectPr w:rsidR="002E3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0AD4"/>
    <w:multiLevelType w:val="hybridMultilevel"/>
    <w:tmpl w:val="3826687C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840ADD8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86491"/>
    <w:multiLevelType w:val="hybridMultilevel"/>
    <w:tmpl w:val="8D02E7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A53C8"/>
    <w:multiLevelType w:val="hybridMultilevel"/>
    <w:tmpl w:val="E5D0DA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3F"/>
    <w:rsid w:val="00035216"/>
    <w:rsid w:val="002128DF"/>
    <w:rsid w:val="00235486"/>
    <w:rsid w:val="002455DB"/>
    <w:rsid w:val="00274744"/>
    <w:rsid w:val="002E333F"/>
    <w:rsid w:val="00462B6F"/>
    <w:rsid w:val="00810AFF"/>
    <w:rsid w:val="00A3300E"/>
    <w:rsid w:val="00AE6B43"/>
    <w:rsid w:val="00BB6827"/>
    <w:rsid w:val="00E9391E"/>
    <w:rsid w:val="00F2313C"/>
    <w:rsid w:val="00F4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B21D5-7E09-4000-A4DB-991BE7D6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N4"/>
    <w:basedOn w:val="Normln"/>
    <w:link w:val="OdstavecseseznamemChar"/>
    <w:uiPriority w:val="34"/>
    <w:qFormat/>
    <w:rsid w:val="002E333F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cs-CZ"/>
    </w:rPr>
  </w:style>
  <w:style w:type="character" w:styleId="Odkaznakoment">
    <w:name w:val="annotation reference"/>
    <w:uiPriority w:val="99"/>
    <w:semiHidden/>
    <w:unhideWhenUsed/>
    <w:rsid w:val="002E3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3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33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E333F"/>
    <w:rPr>
      <w:rFonts w:ascii="Calibri" w:eastAsia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33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E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Sedláková Lenka</dc:creator>
  <cp:keywords/>
  <dc:description/>
  <cp:lastModifiedBy>Nováková Hana</cp:lastModifiedBy>
  <cp:revision>2</cp:revision>
  <dcterms:created xsi:type="dcterms:W3CDTF">2025-03-05T16:40:00Z</dcterms:created>
  <dcterms:modified xsi:type="dcterms:W3CDTF">2025-03-05T16:40:00Z</dcterms:modified>
</cp:coreProperties>
</file>